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F4" w:rsidRDefault="004F49F4">
      <w:pPr>
        <w:widowControl/>
        <w:rPr>
          <w:rFonts w:ascii="Times New Roman" w:hAnsi="Times New Roman" w:cs="Times New Roman"/>
          <w:sz w:val="28"/>
          <w:szCs w:val="28"/>
          <w:lang w:eastAsia="ar-SA"/>
        </w:rPr>
      </w:pPr>
    </w:p>
    <w:p w:rsidR="004F49F4" w:rsidRDefault="00996F10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4F49F4" w:rsidRDefault="00996F10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4F49F4" w:rsidRDefault="00996F10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4F49F4" w:rsidRDefault="004F49F4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49F4" w:rsidRDefault="00996F10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4F49F4" w:rsidRDefault="004F49F4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F49F4" w:rsidRDefault="00996F10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4F49F4" w:rsidRDefault="004F49F4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49F4" w:rsidRDefault="00996F10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00.00.0000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№ 00</w:t>
      </w:r>
    </w:p>
    <w:p w:rsidR="004F49F4" w:rsidRDefault="00996F10">
      <w:pPr>
        <w:widowControl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4F49F4" w:rsidRDefault="004F49F4">
      <w:pPr>
        <w:widowControl/>
        <w:rPr>
          <w:rFonts w:ascii="Times New Roman" w:hAnsi="Times New Roman" w:cs="Times New Roman"/>
          <w:i/>
          <w:lang w:eastAsia="en-US"/>
        </w:rPr>
      </w:pPr>
    </w:p>
    <w:p w:rsidR="004F49F4" w:rsidRDefault="004F49F4">
      <w:pPr>
        <w:widowControl/>
        <w:rPr>
          <w:rFonts w:ascii="Times New Roman" w:hAnsi="Times New Roman" w:cs="Times New Roman"/>
          <w:i/>
          <w:lang w:eastAsia="en-US"/>
        </w:rPr>
      </w:pP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Ханты-Мансийского 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района от 28.12.2024 № 1186</w:t>
      </w:r>
      <w:bookmarkStart w:id="0" w:name="_GoBack"/>
      <w:bookmarkEnd w:id="0"/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муниципальной программе 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 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«Устойчивое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коренных 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малочисленных народов Севера на</w:t>
      </w:r>
    </w:p>
    <w:p w:rsidR="004F49F4" w:rsidRDefault="00996F10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 Ханты-Мансийского района»</w:t>
      </w:r>
    </w:p>
    <w:p w:rsidR="004F49F4" w:rsidRDefault="004F49F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4F49F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4F49F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996F1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района:</w:t>
      </w:r>
    </w:p>
    <w:p w:rsidR="004F49F4" w:rsidRDefault="004F49F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9F4" w:rsidRDefault="00996F10">
      <w:pPr>
        <w:pStyle w:val="af2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нести в приложение к постановлению Администрации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 от 28.12.2024 № 1186 «О муниципальной программе Ханты-Мансийского района «Устойчивое развитие коренных малочисленных народов Севера на территории Ханты-Мансийского района» (далее – муниципальная программа) следующие изменения:</w:t>
      </w:r>
    </w:p>
    <w:p w:rsidR="004F49F4" w:rsidRDefault="00996F1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67714424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 «Объемы финансового обеспечения за весь период реализации» таблицы раздела 1 паспорта муниципальной программы изложить в следующей редакции: </w:t>
      </w:r>
    </w:p>
    <w:p w:rsidR="004F49F4" w:rsidRDefault="00996F10">
      <w:pPr>
        <w:widowControl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13"/>
        <w:gridCol w:w="4548"/>
      </w:tblGrid>
      <w:tr w:rsidR="004F49F4">
        <w:tc>
          <w:tcPr>
            <w:tcW w:w="4513" w:type="dxa"/>
          </w:tcPr>
          <w:p w:rsidR="004F49F4" w:rsidRDefault="00996F10">
            <w:pPr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:rsidR="004F49F4" w:rsidRDefault="00996F10">
            <w:pPr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437">
              <w:rPr>
                <w:rFonts w:ascii="Times New Roman" w:hAnsi="Times New Roman"/>
                <w:sz w:val="28"/>
                <w:szCs w:val="28"/>
              </w:rPr>
              <w:t>48 527,20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4F49F4" w:rsidRDefault="00996F10">
      <w:pPr>
        <w:widowControl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F49F4" w:rsidRDefault="00996F10">
      <w:pPr>
        <w:widowControl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1.2. Раздел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паспорта муниципальной программы изложить в следующей редакции:</w:t>
      </w:r>
    </w:p>
    <w:p w:rsidR="004F49F4" w:rsidRDefault="004F49F4">
      <w:pPr>
        <w:widowControl/>
        <w:ind w:firstLine="720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4F49F4" w:rsidRDefault="00996F10">
      <w:pPr>
        <w:widowControl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4F49F4" w:rsidRDefault="004F49F4">
      <w:pPr>
        <w:tabs>
          <w:tab w:val="left" w:pos="8986"/>
        </w:tabs>
        <w:ind w:right="40"/>
        <w:jc w:val="both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Style w:val="13"/>
        <w:tblW w:w="5393" w:type="pct"/>
        <w:tblLook w:val="04A0" w:firstRow="1" w:lastRow="0" w:firstColumn="1" w:lastColumn="0" w:noHBand="0" w:noVBand="1"/>
      </w:tblPr>
      <w:tblGrid>
        <w:gridCol w:w="1775"/>
        <w:gridCol w:w="986"/>
        <w:gridCol w:w="986"/>
        <w:gridCol w:w="986"/>
        <w:gridCol w:w="986"/>
        <w:gridCol w:w="986"/>
        <w:gridCol w:w="986"/>
        <w:gridCol w:w="986"/>
        <w:gridCol w:w="1096"/>
      </w:tblGrid>
      <w:tr w:rsidR="004F49F4" w:rsidTr="00D0576F">
        <w:trPr>
          <w:trHeight w:val="57"/>
        </w:trPr>
        <w:tc>
          <w:tcPr>
            <w:tcW w:w="908" w:type="pct"/>
            <w:vMerge w:val="restar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092" w:type="pct"/>
            <w:gridSpan w:val="8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  <w:vMerge/>
          </w:tcPr>
          <w:p w:rsidR="004F49F4" w:rsidRDefault="004F49F4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561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04" w:type="pct"/>
          </w:tcPr>
          <w:p w:rsidR="004F49F4" w:rsidRPr="00967437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6743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04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1" w:type="pct"/>
          </w:tcPr>
          <w:p w:rsidR="004F49F4" w:rsidRDefault="00996F10">
            <w:pPr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D0576F" w:rsidTr="00D0576F">
        <w:trPr>
          <w:trHeight w:val="57"/>
        </w:trPr>
        <w:tc>
          <w:tcPr>
            <w:tcW w:w="908" w:type="pct"/>
          </w:tcPr>
          <w:p w:rsidR="00D0576F" w:rsidRDefault="00D0576F" w:rsidP="00D0576F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sz w:val="22"/>
                <w:szCs w:val="22"/>
              </w:rPr>
              <w:t>5</w:t>
            </w: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D0576F">
              <w:rPr>
                <w:rFonts w:ascii="Times New Roman" w:hAnsi="Times New Roman"/>
                <w:sz w:val="22"/>
                <w:szCs w:val="22"/>
              </w:rPr>
              <w:t xml:space="preserve">945,70 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9 096,20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6 596,20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6 596,20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561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54 472,90</w:t>
            </w:r>
          </w:p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561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27 626,10</w:t>
            </w:r>
          </w:p>
        </w:tc>
      </w:tr>
      <w:tr w:rsidR="00D0576F" w:rsidTr="00D0576F">
        <w:trPr>
          <w:trHeight w:val="57"/>
        </w:trPr>
        <w:tc>
          <w:tcPr>
            <w:tcW w:w="908" w:type="pct"/>
          </w:tcPr>
          <w:p w:rsidR="00D0576F" w:rsidRDefault="00D0576F" w:rsidP="00D0576F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sz w:val="22"/>
                <w:szCs w:val="22"/>
              </w:rPr>
              <w:t>4</w:t>
            </w: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D0576F">
              <w:rPr>
                <w:rFonts w:ascii="Times New Roman" w:hAnsi="Times New Roman"/>
                <w:sz w:val="22"/>
                <w:szCs w:val="22"/>
              </w:rPr>
              <w:t>696,80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4 700,00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2 200,00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2 200,00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561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26 846,80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561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28 826,10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248,90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561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27 626,10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561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1 200,00</w:t>
            </w:r>
          </w:p>
        </w:tc>
      </w:tr>
      <w:tr w:rsidR="00D0576F" w:rsidTr="00D0576F">
        <w:trPr>
          <w:trHeight w:val="57"/>
        </w:trPr>
        <w:tc>
          <w:tcPr>
            <w:tcW w:w="908" w:type="pct"/>
          </w:tcPr>
          <w:p w:rsidR="00D0576F" w:rsidRDefault="00D0576F" w:rsidP="00D0576F">
            <w:pPr>
              <w:tabs>
                <w:tab w:val="left" w:pos="8986"/>
              </w:tabs>
              <w:ind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(всего), в том числе: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sz w:val="22"/>
                <w:szCs w:val="22"/>
              </w:rPr>
              <w:t>4 696,80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4 500,00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2 000,00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2 000,00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61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25 648,80</w:t>
            </w:r>
          </w:p>
        </w:tc>
      </w:tr>
      <w:tr w:rsidR="004F49F4" w:rsidTr="00D0576F">
        <w:trPr>
          <w:trHeight w:val="57"/>
        </w:trPr>
        <w:tc>
          <w:tcPr>
            <w:tcW w:w="908" w:type="pct"/>
          </w:tcPr>
          <w:p w:rsidR="004F49F4" w:rsidRDefault="00996F10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Pr="00967437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743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04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561" w:type="pct"/>
          </w:tcPr>
          <w:p w:rsidR="004F49F4" w:rsidRDefault="00996F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</w:tr>
      <w:tr w:rsidR="00D0576F" w:rsidTr="00D0576F">
        <w:trPr>
          <w:trHeight w:val="57"/>
        </w:trPr>
        <w:tc>
          <w:tcPr>
            <w:tcW w:w="908" w:type="pct"/>
          </w:tcPr>
          <w:p w:rsidR="00D0576F" w:rsidRDefault="00D0576F" w:rsidP="00D0576F">
            <w:pPr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sz w:val="22"/>
                <w:szCs w:val="22"/>
              </w:rPr>
              <w:t>4 696,80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4 500,00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2 000,00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2 000,00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04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4 150,00</w:t>
            </w:r>
          </w:p>
        </w:tc>
        <w:tc>
          <w:tcPr>
            <w:tcW w:w="561" w:type="pct"/>
          </w:tcPr>
          <w:p w:rsidR="00D0576F" w:rsidRPr="00D0576F" w:rsidRDefault="00D0576F" w:rsidP="00D057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57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25 646,68</w:t>
            </w:r>
          </w:p>
        </w:tc>
      </w:tr>
    </w:tbl>
    <w:p w:rsidR="004F49F4" w:rsidRDefault="00996F10">
      <w:pPr>
        <w:widowControl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F49F4" w:rsidRDefault="00996F1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4F49F4" w:rsidRDefault="004F49F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4F49F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4F49F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49F4" w:rsidRDefault="00996F10">
      <w:pPr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К.Р.Минулин</w:t>
      </w:r>
      <w:bookmarkEnd w:id="1"/>
      <w:proofErr w:type="spellEnd"/>
    </w:p>
    <w:sectPr w:rsidR="004F49F4" w:rsidSect="00996F10">
      <w:headerReference w:type="default" r:id="rId8"/>
      <w:type w:val="continuous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9F4" w:rsidRDefault="00996F10">
      <w:r>
        <w:separator/>
      </w:r>
    </w:p>
  </w:endnote>
  <w:endnote w:type="continuationSeparator" w:id="0">
    <w:p w:rsidR="004F49F4" w:rsidRDefault="0099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9F4" w:rsidRDefault="00996F10">
      <w:r>
        <w:separator/>
      </w:r>
    </w:p>
  </w:footnote>
  <w:footnote w:type="continuationSeparator" w:id="0">
    <w:p w:rsidR="004F49F4" w:rsidRDefault="0099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91949"/>
      <w:docPartObj>
        <w:docPartGallery w:val="Page Numbers (Top of Page)"/>
        <w:docPartUnique/>
      </w:docPartObj>
    </w:sdtPr>
    <w:sdtEndPr/>
    <w:sdtContent>
      <w:p w:rsidR="004F49F4" w:rsidRDefault="00996F10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5FC"/>
    <w:multiLevelType w:val="multilevel"/>
    <w:tmpl w:val="3312C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83568"/>
    <w:multiLevelType w:val="multilevel"/>
    <w:tmpl w:val="C8922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8651B"/>
    <w:multiLevelType w:val="multilevel"/>
    <w:tmpl w:val="2898D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13B3C"/>
    <w:multiLevelType w:val="multilevel"/>
    <w:tmpl w:val="D73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384A69"/>
    <w:multiLevelType w:val="multilevel"/>
    <w:tmpl w:val="3DD2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313A2"/>
    <w:multiLevelType w:val="hybridMultilevel"/>
    <w:tmpl w:val="C5BA2198"/>
    <w:lvl w:ilvl="0" w:tplc="0E18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1201AC">
      <w:start w:val="1"/>
      <w:numFmt w:val="lowerLetter"/>
      <w:lvlText w:val="%2."/>
      <w:lvlJc w:val="left"/>
      <w:pPr>
        <w:ind w:left="1789" w:hanging="360"/>
      </w:pPr>
    </w:lvl>
    <w:lvl w:ilvl="2" w:tplc="883C082E">
      <w:start w:val="1"/>
      <w:numFmt w:val="lowerRoman"/>
      <w:lvlText w:val="%3."/>
      <w:lvlJc w:val="right"/>
      <w:pPr>
        <w:ind w:left="2509" w:hanging="180"/>
      </w:pPr>
    </w:lvl>
    <w:lvl w:ilvl="3" w:tplc="3D08EC5C">
      <w:start w:val="1"/>
      <w:numFmt w:val="decimal"/>
      <w:lvlText w:val="%4."/>
      <w:lvlJc w:val="left"/>
      <w:pPr>
        <w:ind w:left="3229" w:hanging="360"/>
      </w:pPr>
    </w:lvl>
    <w:lvl w:ilvl="4" w:tplc="355C8C2E">
      <w:start w:val="1"/>
      <w:numFmt w:val="lowerLetter"/>
      <w:lvlText w:val="%5."/>
      <w:lvlJc w:val="left"/>
      <w:pPr>
        <w:ind w:left="3949" w:hanging="360"/>
      </w:pPr>
    </w:lvl>
    <w:lvl w:ilvl="5" w:tplc="3B021B42">
      <w:start w:val="1"/>
      <w:numFmt w:val="lowerRoman"/>
      <w:lvlText w:val="%6."/>
      <w:lvlJc w:val="right"/>
      <w:pPr>
        <w:ind w:left="4669" w:hanging="180"/>
      </w:pPr>
    </w:lvl>
    <w:lvl w:ilvl="6" w:tplc="3CE8EE92">
      <w:start w:val="1"/>
      <w:numFmt w:val="decimal"/>
      <w:lvlText w:val="%7."/>
      <w:lvlJc w:val="left"/>
      <w:pPr>
        <w:ind w:left="5389" w:hanging="360"/>
      </w:pPr>
    </w:lvl>
    <w:lvl w:ilvl="7" w:tplc="E5AA5BB8">
      <w:start w:val="1"/>
      <w:numFmt w:val="lowerLetter"/>
      <w:lvlText w:val="%8."/>
      <w:lvlJc w:val="left"/>
      <w:pPr>
        <w:ind w:left="6109" w:hanging="360"/>
      </w:pPr>
    </w:lvl>
    <w:lvl w:ilvl="8" w:tplc="0F50C22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9A17B5"/>
    <w:multiLevelType w:val="multilevel"/>
    <w:tmpl w:val="20B4231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D1BE1"/>
    <w:multiLevelType w:val="multilevel"/>
    <w:tmpl w:val="A3489C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AF3CA7"/>
    <w:multiLevelType w:val="multilevel"/>
    <w:tmpl w:val="64F44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5F790E"/>
    <w:multiLevelType w:val="hybridMultilevel"/>
    <w:tmpl w:val="D37A8EC8"/>
    <w:lvl w:ilvl="0" w:tplc="367C91E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DF465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9E1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EE281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830F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9A1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2E2E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CA9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0A3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363A1A"/>
    <w:multiLevelType w:val="hybridMultilevel"/>
    <w:tmpl w:val="635AFE4E"/>
    <w:lvl w:ilvl="0" w:tplc="AE3E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F02636">
      <w:start w:val="1"/>
      <w:numFmt w:val="lowerLetter"/>
      <w:lvlText w:val="%2."/>
      <w:lvlJc w:val="left"/>
      <w:pPr>
        <w:ind w:left="1789" w:hanging="360"/>
      </w:pPr>
    </w:lvl>
    <w:lvl w:ilvl="2" w:tplc="664E43D8">
      <w:start w:val="1"/>
      <w:numFmt w:val="lowerRoman"/>
      <w:lvlText w:val="%3."/>
      <w:lvlJc w:val="right"/>
      <w:pPr>
        <w:ind w:left="2509" w:hanging="180"/>
      </w:pPr>
    </w:lvl>
    <w:lvl w:ilvl="3" w:tplc="1B76DBCA">
      <w:start w:val="1"/>
      <w:numFmt w:val="decimal"/>
      <w:lvlText w:val="%4."/>
      <w:lvlJc w:val="left"/>
      <w:pPr>
        <w:ind w:left="3229" w:hanging="360"/>
      </w:pPr>
    </w:lvl>
    <w:lvl w:ilvl="4" w:tplc="567C696C">
      <w:start w:val="1"/>
      <w:numFmt w:val="lowerLetter"/>
      <w:lvlText w:val="%5."/>
      <w:lvlJc w:val="left"/>
      <w:pPr>
        <w:ind w:left="3949" w:hanging="360"/>
      </w:pPr>
    </w:lvl>
    <w:lvl w:ilvl="5" w:tplc="F11A10F0">
      <w:start w:val="1"/>
      <w:numFmt w:val="lowerRoman"/>
      <w:lvlText w:val="%6."/>
      <w:lvlJc w:val="right"/>
      <w:pPr>
        <w:ind w:left="4669" w:hanging="180"/>
      </w:pPr>
    </w:lvl>
    <w:lvl w:ilvl="6" w:tplc="2EEEE30A">
      <w:start w:val="1"/>
      <w:numFmt w:val="decimal"/>
      <w:lvlText w:val="%7."/>
      <w:lvlJc w:val="left"/>
      <w:pPr>
        <w:ind w:left="5389" w:hanging="360"/>
      </w:pPr>
    </w:lvl>
    <w:lvl w:ilvl="7" w:tplc="ACB4125C">
      <w:start w:val="1"/>
      <w:numFmt w:val="lowerLetter"/>
      <w:lvlText w:val="%8."/>
      <w:lvlJc w:val="left"/>
      <w:pPr>
        <w:ind w:left="6109" w:hanging="360"/>
      </w:pPr>
    </w:lvl>
    <w:lvl w:ilvl="8" w:tplc="D5E8DEE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2034A"/>
    <w:multiLevelType w:val="multilevel"/>
    <w:tmpl w:val="8DD6A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3D518B"/>
    <w:multiLevelType w:val="hybridMultilevel"/>
    <w:tmpl w:val="FF40C332"/>
    <w:lvl w:ilvl="0" w:tplc="030AE6BE">
      <w:start w:val="1"/>
      <w:numFmt w:val="decimal"/>
      <w:lvlText w:val="%1."/>
      <w:lvlJc w:val="left"/>
      <w:pPr>
        <w:ind w:left="4897" w:hanging="360"/>
      </w:pPr>
      <w:rPr>
        <w:rFonts w:eastAsia="Times New Roman" w:hint="default"/>
      </w:rPr>
    </w:lvl>
    <w:lvl w:ilvl="1" w:tplc="C6B6CE46">
      <w:start w:val="1"/>
      <w:numFmt w:val="lowerLetter"/>
      <w:lvlText w:val="%2."/>
      <w:lvlJc w:val="left"/>
      <w:pPr>
        <w:ind w:left="5617" w:hanging="360"/>
      </w:pPr>
    </w:lvl>
    <w:lvl w:ilvl="2" w:tplc="0868FBBC">
      <w:start w:val="1"/>
      <w:numFmt w:val="lowerRoman"/>
      <w:lvlText w:val="%3."/>
      <w:lvlJc w:val="right"/>
      <w:pPr>
        <w:ind w:left="6337" w:hanging="180"/>
      </w:pPr>
    </w:lvl>
    <w:lvl w:ilvl="3" w:tplc="0136ED5A">
      <w:start w:val="1"/>
      <w:numFmt w:val="decimal"/>
      <w:lvlText w:val="%4."/>
      <w:lvlJc w:val="left"/>
      <w:pPr>
        <w:ind w:left="7057" w:hanging="360"/>
      </w:pPr>
    </w:lvl>
    <w:lvl w:ilvl="4" w:tplc="1BE2FA00">
      <w:start w:val="1"/>
      <w:numFmt w:val="lowerLetter"/>
      <w:lvlText w:val="%5."/>
      <w:lvlJc w:val="left"/>
      <w:pPr>
        <w:ind w:left="7777" w:hanging="360"/>
      </w:pPr>
    </w:lvl>
    <w:lvl w:ilvl="5" w:tplc="5BE03834">
      <w:start w:val="1"/>
      <w:numFmt w:val="lowerRoman"/>
      <w:lvlText w:val="%6."/>
      <w:lvlJc w:val="right"/>
      <w:pPr>
        <w:ind w:left="8497" w:hanging="180"/>
      </w:pPr>
    </w:lvl>
    <w:lvl w:ilvl="6" w:tplc="B47228BC">
      <w:start w:val="1"/>
      <w:numFmt w:val="decimal"/>
      <w:lvlText w:val="%7."/>
      <w:lvlJc w:val="left"/>
      <w:pPr>
        <w:ind w:left="9217" w:hanging="360"/>
      </w:pPr>
    </w:lvl>
    <w:lvl w:ilvl="7" w:tplc="11820010">
      <w:start w:val="1"/>
      <w:numFmt w:val="lowerLetter"/>
      <w:lvlText w:val="%8."/>
      <w:lvlJc w:val="left"/>
      <w:pPr>
        <w:ind w:left="9937" w:hanging="360"/>
      </w:pPr>
    </w:lvl>
    <w:lvl w:ilvl="8" w:tplc="BA5264D2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51D75B06"/>
    <w:multiLevelType w:val="multilevel"/>
    <w:tmpl w:val="085AB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C451D7"/>
    <w:multiLevelType w:val="multilevel"/>
    <w:tmpl w:val="BBAE7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2979F0"/>
    <w:multiLevelType w:val="multilevel"/>
    <w:tmpl w:val="2D186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940FDB"/>
    <w:multiLevelType w:val="multilevel"/>
    <w:tmpl w:val="AB068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54439C"/>
    <w:multiLevelType w:val="multilevel"/>
    <w:tmpl w:val="FFECB5D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6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F4"/>
    <w:rsid w:val="00137DE6"/>
    <w:rsid w:val="004F49F4"/>
    <w:rsid w:val="00967437"/>
    <w:rsid w:val="00996F10"/>
    <w:rsid w:val="00D0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49F0"/>
  <w15:docId w15:val="{DF9B5302-4DD8-40FF-976B-C77EAA9A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2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</w:style>
  <w:style w:type="table" w:styleId="af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qFormat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Times New Roman" w:hAnsi="Calibri" w:cs="Calibri"/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Calibri"/>
      <w:sz w:val="24"/>
      <w:szCs w:val="24"/>
      <w:lang w:eastAsia="zh-CN"/>
    </w:rPr>
  </w:style>
  <w:style w:type="character" w:styleId="af9">
    <w:name w:val="Hyperlink"/>
    <w:uiPriority w:val="99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c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2B4C-24C8-4628-8AF2-392B193C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Кошкарова К.Н.</cp:lastModifiedBy>
  <cp:revision>29</cp:revision>
  <dcterms:created xsi:type="dcterms:W3CDTF">2025-04-30T07:25:00Z</dcterms:created>
  <dcterms:modified xsi:type="dcterms:W3CDTF">2026-07-16T11:59:00Z</dcterms:modified>
</cp:coreProperties>
</file>